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FDC4" w14:textId="77777777" w:rsidR="004B7CE1" w:rsidRDefault="00000000">
      <w:pPr>
        <w:adjustRightInd w:val="0"/>
        <w:snapToGrid w:val="0"/>
        <w:spacing w:line="360" w:lineRule="auto"/>
        <w:jc w:val="center"/>
        <w:rPr>
          <w:rFonts w:ascii="小标宋" w:eastAsia="小标宋" w:hint="eastAsia"/>
          <w:sz w:val="32"/>
          <w:szCs w:val="36"/>
        </w:rPr>
      </w:pPr>
      <w:r>
        <w:rPr>
          <w:rFonts w:ascii="小标宋" w:eastAsia="小标宋" w:hint="eastAsia"/>
          <w:sz w:val="32"/>
          <w:szCs w:val="36"/>
        </w:rPr>
        <w:t>《</w:t>
      </w:r>
      <w:bookmarkStart w:id="0" w:name="_Hlk207793310"/>
      <w:r>
        <w:rPr>
          <w:rFonts w:ascii="小标宋" w:eastAsia="小标宋" w:hint="eastAsia"/>
          <w:sz w:val="32"/>
          <w:szCs w:val="36"/>
        </w:rPr>
        <w:t>城市综合管廊运行维护技术规程》（DB32/T 4499-2023）标准项目奖公示材料</w:t>
      </w:r>
      <w:bookmarkEnd w:id="0"/>
    </w:p>
    <w:p w14:paraId="41A115FB" w14:textId="77777777" w:rsidR="004B7CE1" w:rsidRDefault="00000000">
      <w:pPr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color w:val="FF0000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>申报单位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>：</w:t>
      </w:r>
      <w:r>
        <w:rPr>
          <w:rFonts w:ascii="Times New Roman" w:eastAsia="宋体" w:hAnsi="Times New Roman" w:cs="Times New Roman" w:hint="eastAsia"/>
          <w:sz w:val="24"/>
          <w:szCs w:val="28"/>
        </w:rPr>
        <w:t>苏交科集团股份有限公司</w:t>
      </w:r>
    </w:p>
    <w:p w14:paraId="7E857925" w14:textId="080A7351" w:rsidR="004B7CE1" w:rsidRDefault="00000000">
      <w:pPr>
        <w:adjustRightInd w:val="0"/>
        <w:snapToGrid w:val="0"/>
        <w:spacing w:afterLines="50" w:after="156" w:line="360" w:lineRule="auto"/>
        <w:ind w:left="1446" w:hangingChars="600" w:hanging="1446"/>
        <w:rPr>
          <w:rFonts w:ascii="Times New Roman" w:eastAsia="宋体" w:hAnsi="Times New Roman" w:cs="Times New Roman"/>
          <w:sz w:val="24"/>
          <w:szCs w:val="28"/>
          <w:lang w:val="en-US"/>
        </w:rPr>
      </w:pPr>
      <w:r>
        <w:rPr>
          <w:rFonts w:ascii="Times New Roman" w:eastAsia="宋体" w:hAnsi="Times New Roman" w:cs="Times New Roman"/>
          <w:b/>
          <w:bCs/>
          <w:sz w:val="24"/>
          <w:szCs w:val="28"/>
        </w:rPr>
        <w:t>主要完成</w:t>
      </w: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>单位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>：</w:t>
      </w:r>
      <w:r>
        <w:rPr>
          <w:rFonts w:ascii="Times New Roman" w:eastAsia="宋体" w:hAnsi="Times New Roman" w:cs="Times New Roman" w:hint="eastAsia"/>
          <w:sz w:val="24"/>
          <w:szCs w:val="28"/>
        </w:rPr>
        <w:t>苏交科集团股份有限公司、苏州城投管廊发展有限公司、</w:t>
      </w:r>
      <w:r w:rsidR="00C04935" w:rsidRPr="00C04935">
        <w:rPr>
          <w:rFonts w:ascii="Times New Roman" w:eastAsia="宋体" w:hAnsi="Times New Roman" w:cs="Times New Roman" w:hint="eastAsia"/>
          <w:sz w:val="24"/>
          <w:szCs w:val="28"/>
        </w:rPr>
        <w:t>江苏方洋集团有限公司</w:t>
      </w:r>
      <w:r>
        <w:rPr>
          <w:rFonts w:ascii="Times New Roman" w:eastAsia="宋体" w:hAnsi="Times New Roman" w:cs="Times New Roman" w:hint="eastAsia"/>
          <w:sz w:val="24"/>
          <w:szCs w:val="28"/>
        </w:rPr>
        <w:t>、中交一公局电气化工程有限公司、</w:t>
      </w:r>
      <w:r>
        <w:rPr>
          <w:rFonts w:ascii="Times New Roman" w:eastAsia="宋体" w:hAnsi="Times New Roman" w:cs="Times New Roman" w:hint="eastAsia"/>
          <w:sz w:val="24"/>
          <w:szCs w:val="28"/>
          <w:lang w:val="en-US"/>
        </w:rPr>
        <w:t>江苏艾安电气有限公司、南京工业大学</w:t>
      </w:r>
    </w:p>
    <w:p w14:paraId="0123A615" w14:textId="2B6D873F" w:rsidR="004B7CE1" w:rsidRDefault="00000000">
      <w:pPr>
        <w:adjustRightInd w:val="0"/>
        <w:snapToGrid w:val="0"/>
        <w:spacing w:afterLines="50" w:after="156" w:line="360" w:lineRule="auto"/>
        <w:ind w:left="1446" w:hangingChars="600" w:hanging="1446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b/>
          <w:bCs/>
          <w:sz w:val="24"/>
          <w:szCs w:val="28"/>
        </w:rPr>
        <w:t>主要完成</w:t>
      </w: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>人员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>：</w:t>
      </w:r>
      <w:r w:rsidRPr="0014425E">
        <w:rPr>
          <w:rFonts w:ascii="Times New Roman" w:eastAsia="宋体" w:hAnsi="Times New Roman" w:cs="Times New Roman" w:hint="eastAsia"/>
          <w:sz w:val="24"/>
          <w:szCs w:val="28"/>
        </w:rPr>
        <w:t>蒋刚、</w:t>
      </w:r>
      <w:r w:rsidR="00C04935">
        <w:rPr>
          <w:rFonts w:ascii="Times New Roman" w:eastAsia="宋体" w:hAnsi="Times New Roman" w:cs="Times New Roman" w:hint="eastAsia"/>
          <w:sz w:val="24"/>
          <w:szCs w:val="28"/>
        </w:rPr>
        <w:t>张伟、</w:t>
      </w:r>
      <w:r w:rsidRPr="0014425E">
        <w:rPr>
          <w:rFonts w:ascii="Times New Roman" w:eastAsia="宋体" w:hAnsi="Times New Roman" w:cs="Times New Roman" w:hint="eastAsia"/>
          <w:sz w:val="24"/>
          <w:szCs w:val="28"/>
        </w:rPr>
        <w:t>黄俊、李志远、</w:t>
      </w:r>
      <w:r w:rsidRPr="0014425E">
        <w:rPr>
          <w:rFonts w:ascii="Times New Roman" w:eastAsia="宋体" w:hAnsi="Times New Roman" w:cs="Times New Roman" w:hint="eastAsia"/>
          <w:sz w:val="24"/>
          <w:szCs w:val="28"/>
          <w:lang w:val="en-US"/>
        </w:rPr>
        <w:t>江啸、</w:t>
      </w:r>
      <w:proofErr w:type="gramStart"/>
      <w:r w:rsidR="00C04935" w:rsidRPr="00C04935">
        <w:rPr>
          <w:rFonts w:ascii="Times New Roman" w:eastAsia="宋体" w:hAnsi="Times New Roman" w:cs="Times New Roman" w:hint="eastAsia"/>
          <w:sz w:val="24"/>
          <w:szCs w:val="28"/>
          <w:lang w:val="en-US"/>
        </w:rPr>
        <w:t>浦春林</w:t>
      </w:r>
      <w:proofErr w:type="gramEnd"/>
      <w:r w:rsidR="00C04935">
        <w:rPr>
          <w:rFonts w:ascii="Times New Roman" w:eastAsia="宋体" w:hAnsi="Times New Roman" w:cs="Times New Roman" w:hint="eastAsia"/>
          <w:sz w:val="24"/>
          <w:szCs w:val="28"/>
          <w:lang w:val="en-US"/>
        </w:rPr>
        <w:t>、</w:t>
      </w:r>
      <w:r w:rsidR="00C04935" w:rsidRPr="00C04935">
        <w:rPr>
          <w:rFonts w:ascii="Times New Roman" w:eastAsia="宋体" w:hAnsi="Times New Roman" w:cs="Times New Roman" w:hint="eastAsia"/>
          <w:sz w:val="24"/>
          <w:szCs w:val="28"/>
          <w:lang w:val="en-US"/>
        </w:rPr>
        <w:t>季红玲</w:t>
      </w:r>
      <w:r w:rsidRPr="0014425E">
        <w:rPr>
          <w:rFonts w:ascii="Times New Roman" w:eastAsia="宋体" w:hAnsi="Times New Roman" w:cs="Times New Roman" w:hint="eastAsia"/>
          <w:sz w:val="24"/>
          <w:szCs w:val="28"/>
        </w:rPr>
        <w:t>、邢冬冬、张宁、蔡欣灵、周新华、宋文斌、刘启龙、</w:t>
      </w:r>
      <w:proofErr w:type="gramStart"/>
      <w:r w:rsidRPr="0014425E">
        <w:rPr>
          <w:rFonts w:ascii="Times New Roman" w:eastAsia="宋体" w:hAnsi="Times New Roman" w:cs="Times New Roman" w:hint="eastAsia"/>
          <w:sz w:val="24"/>
          <w:szCs w:val="28"/>
        </w:rPr>
        <w:t>杨李星</w:t>
      </w:r>
      <w:proofErr w:type="gramEnd"/>
    </w:p>
    <w:p w14:paraId="7B43B854" w14:textId="77777777" w:rsidR="004B7CE1" w:rsidRDefault="00000000">
      <w:pPr>
        <w:adjustRightInd w:val="0"/>
        <w:snapToGrid w:val="0"/>
        <w:spacing w:line="360" w:lineRule="auto"/>
        <w:ind w:left="1446" w:hangingChars="600" w:hanging="1446"/>
        <w:rPr>
          <w:rFonts w:ascii="Times New Roman" w:eastAsia="宋体" w:hAnsi="Times New Roman" w:cs="Times New Roman"/>
          <w:b/>
          <w:bCs/>
          <w:sz w:val="24"/>
          <w:szCs w:val="28"/>
        </w:rPr>
      </w:pPr>
      <w:r>
        <w:rPr>
          <w:rFonts w:ascii="Times New Roman" w:eastAsia="宋体" w:hAnsi="Times New Roman" w:cs="Times New Roman"/>
          <w:b/>
          <w:bCs/>
          <w:sz w:val="24"/>
          <w:szCs w:val="28"/>
        </w:rPr>
        <w:t>项目简介：</w:t>
      </w:r>
    </w:p>
    <w:p w14:paraId="5A259131" w14:textId="0CDBADD3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>本规程是根据江苏省住房和城乡建设厅关于印发《</w:t>
      </w:r>
      <w:r>
        <w:rPr>
          <w:rFonts w:ascii="Times New Roman" w:eastAsia="宋体" w:hAnsi="Times New Roman" w:cs="仿宋" w:hint="eastAsia"/>
          <w:sz w:val="24"/>
        </w:rPr>
        <w:t>2018</w:t>
      </w:r>
      <w:r>
        <w:rPr>
          <w:rFonts w:ascii="Times New Roman" w:eastAsia="宋体" w:hAnsi="Times New Roman" w:cs="仿宋" w:hint="eastAsia"/>
          <w:sz w:val="24"/>
        </w:rPr>
        <w:t>年度江苏省工程建设标准和标准设计编制、修订计划》的通知（苏建函科（</w:t>
      </w:r>
      <w:r>
        <w:rPr>
          <w:rFonts w:ascii="Times New Roman" w:eastAsia="宋体" w:hAnsi="Times New Roman" w:cs="仿宋" w:hint="eastAsia"/>
          <w:sz w:val="24"/>
        </w:rPr>
        <w:t>2018</w:t>
      </w:r>
      <w:r>
        <w:rPr>
          <w:rFonts w:ascii="Times New Roman" w:eastAsia="宋体" w:hAnsi="Times New Roman" w:cs="仿宋" w:hint="eastAsia"/>
          <w:sz w:val="24"/>
        </w:rPr>
        <w:t>）</w:t>
      </w:r>
      <w:r>
        <w:rPr>
          <w:rFonts w:ascii="Times New Roman" w:eastAsia="宋体" w:hAnsi="Times New Roman" w:cs="仿宋" w:hint="eastAsia"/>
          <w:sz w:val="24"/>
        </w:rPr>
        <w:t>609</w:t>
      </w:r>
      <w:r>
        <w:rPr>
          <w:rFonts w:ascii="Times New Roman" w:eastAsia="宋体" w:hAnsi="Times New Roman" w:cs="仿宋" w:hint="eastAsia"/>
          <w:sz w:val="24"/>
        </w:rPr>
        <w:t>号）要求，由苏交科集团股份有限公司和</w:t>
      </w:r>
      <w:r w:rsidR="0047179A" w:rsidRPr="0047179A">
        <w:rPr>
          <w:rFonts w:ascii="Times New Roman" w:eastAsia="宋体" w:hAnsi="Times New Roman" w:cs="仿宋" w:hint="eastAsia"/>
          <w:sz w:val="24"/>
        </w:rPr>
        <w:t>苏州城投管廊发展有限公司</w:t>
      </w:r>
      <w:r>
        <w:rPr>
          <w:rFonts w:ascii="Times New Roman" w:eastAsia="宋体" w:hAnsi="Times New Roman" w:cs="仿宋" w:hint="eastAsia"/>
          <w:sz w:val="24"/>
        </w:rPr>
        <w:t>会同有关单位共同编制而成。</w:t>
      </w:r>
    </w:p>
    <w:p w14:paraId="5A1798D5" w14:textId="77777777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>本标准共分</w:t>
      </w:r>
      <w:r>
        <w:rPr>
          <w:rFonts w:ascii="Times New Roman" w:eastAsia="宋体" w:hAnsi="Times New Roman" w:cs="仿宋" w:hint="eastAsia"/>
          <w:sz w:val="24"/>
        </w:rPr>
        <w:t>9</w:t>
      </w:r>
      <w:r>
        <w:rPr>
          <w:rFonts w:ascii="Times New Roman" w:eastAsia="宋体" w:hAnsi="Times New Roman" w:cs="仿宋" w:hint="eastAsia"/>
          <w:sz w:val="24"/>
        </w:rPr>
        <w:t>章，主要内容包括：</w:t>
      </w:r>
    </w:p>
    <w:p w14:paraId="564EFBDE" w14:textId="77777777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 xml:space="preserve">1 </w:t>
      </w:r>
      <w:r>
        <w:rPr>
          <w:rFonts w:ascii="Times New Roman" w:eastAsia="宋体" w:hAnsi="Times New Roman" w:cs="仿宋" w:hint="eastAsia"/>
          <w:sz w:val="24"/>
        </w:rPr>
        <w:t>总则，</w:t>
      </w:r>
      <w:r>
        <w:rPr>
          <w:rFonts w:ascii="Times New Roman" w:eastAsia="宋体" w:hAnsi="Times New Roman" w:cs="仿宋" w:hint="eastAsia"/>
          <w:sz w:val="24"/>
        </w:rPr>
        <w:t xml:space="preserve">2 </w:t>
      </w:r>
      <w:r>
        <w:rPr>
          <w:rFonts w:ascii="Times New Roman" w:eastAsia="宋体" w:hAnsi="Times New Roman" w:cs="仿宋" w:hint="eastAsia"/>
          <w:sz w:val="24"/>
        </w:rPr>
        <w:t>术语，</w:t>
      </w:r>
      <w:r>
        <w:rPr>
          <w:rFonts w:ascii="Times New Roman" w:eastAsia="宋体" w:hAnsi="Times New Roman" w:cs="仿宋" w:hint="eastAsia"/>
          <w:sz w:val="24"/>
        </w:rPr>
        <w:t xml:space="preserve">3 </w:t>
      </w:r>
      <w:r>
        <w:rPr>
          <w:rFonts w:ascii="Times New Roman" w:eastAsia="宋体" w:hAnsi="Times New Roman" w:cs="仿宋" w:hint="eastAsia"/>
          <w:sz w:val="24"/>
        </w:rPr>
        <w:t>基本规定，</w:t>
      </w:r>
      <w:r>
        <w:rPr>
          <w:rFonts w:ascii="Times New Roman" w:eastAsia="宋体" w:hAnsi="Times New Roman" w:cs="仿宋" w:hint="eastAsia"/>
          <w:sz w:val="24"/>
        </w:rPr>
        <w:t xml:space="preserve">4 </w:t>
      </w:r>
      <w:r>
        <w:rPr>
          <w:rFonts w:ascii="Times New Roman" w:eastAsia="宋体" w:hAnsi="Times New Roman" w:cs="仿宋" w:hint="eastAsia"/>
          <w:sz w:val="24"/>
        </w:rPr>
        <w:t>综合管廊本体，</w:t>
      </w:r>
      <w:r>
        <w:rPr>
          <w:rFonts w:ascii="Times New Roman" w:eastAsia="宋体" w:hAnsi="Times New Roman" w:cs="仿宋" w:hint="eastAsia"/>
          <w:sz w:val="24"/>
        </w:rPr>
        <w:t xml:space="preserve">5 </w:t>
      </w:r>
      <w:r>
        <w:rPr>
          <w:rFonts w:ascii="Times New Roman" w:eastAsia="宋体" w:hAnsi="Times New Roman" w:cs="仿宋" w:hint="eastAsia"/>
          <w:sz w:val="24"/>
        </w:rPr>
        <w:t>综合管廊附属设施，</w:t>
      </w:r>
      <w:r>
        <w:rPr>
          <w:rFonts w:ascii="Times New Roman" w:eastAsia="宋体" w:hAnsi="Times New Roman" w:cs="仿宋" w:hint="eastAsia"/>
          <w:sz w:val="24"/>
        </w:rPr>
        <w:t xml:space="preserve">6 </w:t>
      </w:r>
      <w:proofErr w:type="gramStart"/>
      <w:r>
        <w:rPr>
          <w:rFonts w:ascii="Times New Roman" w:eastAsia="宋体" w:hAnsi="Times New Roman" w:cs="仿宋" w:hint="eastAsia"/>
          <w:sz w:val="24"/>
        </w:rPr>
        <w:t>入廊管线</w:t>
      </w:r>
      <w:proofErr w:type="gramEnd"/>
      <w:r>
        <w:rPr>
          <w:rFonts w:ascii="Times New Roman" w:eastAsia="宋体" w:hAnsi="Times New Roman" w:cs="仿宋" w:hint="eastAsia"/>
          <w:sz w:val="24"/>
        </w:rPr>
        <w:t>，</w:t>
      </w:r>
      <w:r>
        <w:rPr>
          <w:rFonts w:ascii="Times New Roman" w:eastAsia="宋体" w:hAnsi="Times New Roman" w:cs="仿宋" w:hint="eastAsia"/>
          <w:sz w:val="24"/>
        </w:rPr>
        <w:t xml:space="preserve">7 </w:t>
      </w:r>
      <w:r>
        <w:rPr>
          <w:rFonts w:ascii="Times New Roman" w:eastAsia="宋体" w:hAnsi="Times New Roman" w:cs="仿宋" w:hint="eastAsia"/>
          <w:sz w:val="24"/>
        </w:rPr>
        <w:t>智慧运维，</w:t>
      </w:r>
      <w:r>
        <w:rPr>
          <w:rFonts w:ascii="Times New Roman" w:eastAsia="宋体" w:hAnsi="Times New Roman" w:cs="仿宋" w:hint="eastAsia"/>
          <w:sz w:val="24"/>
        </w:rPr>
        <w:t xml:space="preserve">8 </w:t>
      </w:r>
      <w:r>
        <w:rPr>
          <w:rFonts w:ascii="Times New Roman" w:eastAsia="宋体" w:hAnsi="Times New Roman" w:cs="仿宋" w:hint="eastAsia"/>
          <w:sz w:val="24"/>
        </w:rPr>
        <w:t>安全及应急管理，</w:t>
      </w:r>
      <w:r>
        <w:rPr>
          <w:rFonts w:ascii="Times New Roman" w:eastAsia="宋体" w:hAnsi="Times New Roman" w:cs="仿宋" w:hint="eastAsia"/>
          <w:sz w:val="24"/>
        </w:rPr>
        <w:t xml:space="preserve">9 </w:t>
      </w:r>
      <w:r>
        <w:rPr>
          <w:rFonts w:ascii="Times New Roman" w:eastAsia="宋体" w:hAnsi="Times New Roman" w:cs="仿宋" w:hint="eastAsia"/>
          <w:sz w:val="24"/>
        </w:rPr>
        <w:t>技术状况评定。</w:t>
      </w:r>
    </w:p>
    <w:p w14:paraId="2F216158" w14:textId="77777777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>（</w:t>
      </w:r>
      <w:r>
        <w:rPr>
          <w:rFonts w:ascii="Times New Roman" w:eastAsia="宋体" w:hAnsi="Times New Roman" w:cs="仿宋" w:hint="eastAsia"/>
          <w:sz w:val="24"/>
        </w:rPr>
        <w:t>1</w:t>
      </w:r>
      <w:r>
        <w:rPr>
          <w:rFonts w:ascii="Times New Roman" w:eastAsia="宋体" w:hAnsi="Times New Roman" w:cs="仿宋" w:hint="eastAsia"/>
          <w:sz w:val="24"/>
        </w:rPr>
        <w:t>）总则：</w:t>
      </w:r>
      <w:proofErr w:type="gramStart"/>
      <w:r>
        <w:rPr>
          <w:rFonts w:ascii="Times New Roman" w:eastAsia="宋体" w:hAnsi="Times New Roman" w:cs="仿宋" w:hint="eastAsia"/>
          <w:sz w:val="24"/>
        </w:rPr>
        <w:t>明确制</w:t>
      </w:r>
      <w:proofErr w:type="gramEnd"/>
      <w:r>
        <w:rPr>
          <w:rFonts w:ascii="Times New Roman" w:eastAsia="宋体" w:hAnsi="Times New Roman" w:cs="仿宋" w:hint="eastAsia"/>
          <w:sz w:val="24"/>
        </w:rPr>
        <w:t>定本标准的目的、意义、适用范围、以及与其它标准的关系。</w:t>
      </w:r>
    </w:p>
    <w:p w14:paraId="2EA043D0" w14:textId="77777777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>（</w:t>
      </w:r>
      <w:r>
        <w:rPr>
          <w:rFonts w:ascii="Times New Roman" w:eastAsia="宋体" w:hAnsi="Times New Roman" w:cs="仿宋" w:hint="eastAsia"/>
          <w:sz w:val="24"/>
        </w:rPr>
        <w:t>2</w:t>
      </w:r>
      <w:r>
        <w:rPr>
          <w:rFonts w:ascii="Times New Roman" w:eastAsia="宋体" w:hAnsi="Times New Roman" w:cs="仿宋" w:hint="eastAsia"/>
          <w:sz w:val="24"/>
        </w:rPr>
        <w:t>）术语：对本标准中所使用的专业术语、符号、缩写语的解释（引用现行标准的术语表述一致）。</w:t>
      </w:r>
    </w:p>
    <w:p w14:paraId="55564A0B" w14:textId="77777777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>（</w:t>
      </w:r>
      <w:r>
        <w:rPr>
          <w:rFonts w:ascii="Times New Roman" w:eastAsia="宋体" w:hAnsi="Times New Roman" w:cs="仿宋" w:hint="eastAsia"/>
          <w:sz w:val="24"/>
        </w:rPr>
        <w:t>3</w:t>
      </w:r>
      <w:r>
        <w:rPr>
          <w:rFonts w:ascii="Times New Roman" w:eastAsia="宋体" w:hAnsi="Times New Roman" w:cs="仿宋" w:hint="eastAsia"/>
          <w:sz w:val="24"/>
        </w:rPr>
        <w:t>）基本规定：规定综合管廊运行维护及安全管理的基本要求。</w:t>
      </w:r>
    </w:p>
    <w:p w14:paraId="6A636CC6" w14:textId="77777777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>（</w:t>
      </w:r>
      <w:r>
        <w:rPr>
          <w:rFonts w:ascii="Times New Roman" w:eastAsia="宋体" w:hAnsi="Times New Roman" w:cs="仿宋" w:hint="eastAsia"/>
          <w:sz w:val="24"/>
        </w:rPr>
        <w:t>4</w:t>
      </w:r>
      <w:r>
        <w:rPr>
          <w:rFonts w:ascii="Times New Roman" w:eastAsia="宋体" w:hAnsi="Times New Roman" w:cs="仿宋" w:hint="eastAsia"/>
          <w:sz w:val="24"/>
        </w:rPr>
        <w:t>）综合管廊本体：综合管廊的主体结构及人员出入口、吊装口、逃生口、通风口、管线分支口、支吊架、防排水设施、检修通道及风道等构筑物的运行维护及安全管理。</w:t>
      </w:r>
    </w:p>
    <w:p w14:paraId="0350CD89" w14:textId="77777777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>（</w:t>
      </w:r>
      <w:r>
        <w:rPr>
          <w:rFonts w:ascii="Times New Roman" w:eastAsia="宋体" w:hAnsi="Times New Roman" w:cs="仿宋" w:hint="eastAsia"/>
          <w:sz w:val="24"/>
        </w:rPr>
        <w:t>5</w:t>
      </w:r>
      <w:r>
        <w:rPr>
          <w:rFonts w:ascii="Times New Roman" w:eastAsia="宋体" w:hAnsi="Times New Roman" w:cs="仿宋" w:hint="eastAsia"/>
          <w:sz w:val="24"/>
        </w:rPr>
        <w:t>）综合管廊附属设施：消防系统、通风系统、供配电系统、照明系统、监控与报警系统、排水系统和标识系统等附属设施的运行维护及安全管理。</w:t>
      </w:r>
    </w:p>
    <w:p w14:paraId="4DE9BFEF" w14:textId="77777777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>（</w:t>
      </w:r>
      <w:r>
        <w:rPr>
          <w:rFonts w:ascii="Times New Roman" w:eastAsia="宋体" w:hAnsi="Times New Roman" w:cs="仿宋" w:hint="eastAsia"/>
          <w:sz w:val="24"/>
        </w:rPr>
        <w:t>6</w:t>
      </w:r>
      <w:r>
        <w:rPr>
          <w:rFonts w:ascii="Times New Roman" w:eastAsia="宋体" w:hAnsi="Times New Roman" w:cs="仿宋" w:hint="eastAsia"/>
          <w:sz w:val="24"/>
        </w:rPr>
        <w:t>）</w:t>
      </w:r>
      <w:proofErr w:type="gramStart"/>
      <w:r>
        <w:rPr>
          <w:rFonts w:ascii="Times New Roman" w:eastAsia="宋体" w:hAnsi="Times New Roman" w:cs="仿宋" w:hint="eastAsia"/>
          <w:sz w:val="24"/>
        </w:rPr>
        <w:t>入廊管线</w:t>
      </w:r>
      <w:proofErr w:type="gramEnd"/>
      <w:r>
        <w:rPr>
          <w:rFonts w:ascii="Times New Roman" w:eastAsia="宋体" w:hAnsi="Times New Roman" w:cs="仿宋" w:hint="eastAsia"/>
          <w:sz w:val="24"/>
        </w:rPr>
        <w:t>：综合管廊内给水、雨水、污水、再生水、天然气、热力、</w:t>
      </w:r>
      <w:r>
        <w:rPr>
          <w:rFonts w:ascii="Times New Roman" w:eastAsia="宋体" w:hAnsi="Times New Roman" w:cs="仿宋" w:hint="eastAsia"/>
          <w:sz w:val="24"/>
        </w:rPr>
        <w:lastRenderedPageBreak/>
        <w:t>电力、通信等市政公用管线、管件、随管线建设的支吊架、随管线建设的检测监测装置等设施的运行维护及安全管理。</w:t>
      </w:r>
    </w:p>
    <w:p w14:paraId="1B751263" w14:textId="77777777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>（</w:t>
      </w:r>
      <w:r>
        <w:rPr>
          <w:rFonts w:ascii="Times New Roman" w:eastAsia="宋体" w:hAnsi="Times New Roman" w:cs="仿宋" w:hint="eastAsia"/>
          <w:sz w:val="24"/>
        </w:rPr>
        <w:t>7</w:t>
      </w:r>
      <w:r>
        <w:rPr>
          <w:rFonts w:ascii="Times New Roman" w:eastAsia="宋体" w:hAnsi="Times New Roman" w:cs="仿宋" w:hint="eastAsia"/>
          <w:sz w:val="24"/>
        </w:rPr>
        <w:t>）智慧运维：综合管廊智能管理平台的组成、要求及运行维护。</w:t>
      </w:r>
    </w:p>
    <w:p w14:paraId="754F3348" w14:textId="77777777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>（</w:t>
      </w:r>
      <w:r>
        <w:rPr>
          <w:rFonts w:ascii="Times New Roman" w:eastAsia="宋体" w:hAnsi="Times New Roman" w:cs="仿宋" w:hint="eastAsia"/>
          <w:sz w:val="24"/>
        </w:rPr>
        <w:t>8</w:t>
      </w:r>
      <w:r>
        <w:rPr>
          <w:rFonts w:ascii="Times New Roman" w:eastAsia="宋体" w:hAnsi="Times New Roman" w:cs="仿宋" w:hint="eastAsia"/>
          <w:sz w:val="24"/>
        </w:rPr>
        <w:t>）安全及应急管理：综合管廊安全及应急管理原则及措施。</w:t>
      </w:r>
    </w:p>
    <w:p w14:paraId="5350B409" w14:textId="77777777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>（</w:t>
      </w:r>
      <w:r>
        <w:rPr>
          <w:rFonts w:ascii="Times New Roman" w:eastAsia="宋体" w:hAnsi="Times New Roman" w:cs="仿宋" w:hint="eastAsia"/>
          <w:sz w:val="24"/>
        </w:rPr>
        <w:t>9</w:t>
      </w:r>
      <w:r>
        <w:rPr>
          <w:rFonts w:ascii="Times New Roman" w:eastAsia="宋体" w:hAnsi="Times New Roman" w:cs="仿宋" w:hint="eastAsia"/>
          <w:sz w:val="24"/>
        </w:rPr>
        <w:t>）技术状况评定：管廊本体和机电设施的分项技术状况评定和总体技术状况评定。</w:t>
      </w:r>
    </w:p>
    <w:p w14:paraId="250B5070" w14:textId="77777777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>本规程在编制过程中，编制组经过广泛调查研究，总结了国内外综合管廊运行维护的现状和实践经验，同时参考了国外先进技术法规、技术标准，并在广泛征求意见的基础上，编制了本规程。规程编写规范、结构合理、条例清晰，填补了江苏省</w:t>
      </w:r>
      <w:proofErr w:type="gramStart"/>
      <w:r>
        <w:rPr>
          <w:rFonts w:ascii="Times New Roman" w:eastAsia="宋体" w:hAnsi="Times New Roman" w:cs="仿宋" w:hint="eastAsia"/>
          <w:sz w:val="24"/>
        </w:rPr>
        <w:t>内行业</w:t>
      </w:r>
      <w:proofErr w:type="gramEnd"/>
      <w:r>
        <w:rPr>
          <w:rFonts w:ascii="Times New Roman" w:eastAsia="宋体" w:hAnsi="Times New Roman" w:cs="仿宋" w:hint="eastAsia"/>
          <w:sz w:val="24"/>
        </w:rPr>
        <w:t>空白，可用于指导城市综合管廊的运营和维护。</w:t>
      </w:r>
    </w:p>
    <w:p w14:paraId="601DDCA3" w14:textId="77777777" w:rsidR="004B7CE1" w:rsidRDefault="00000000">
      <w:pPr>
        <w:spacing w:line="360" w:lineRule="auto"/>
        <w:ind w:firstLineChars="200" w:firstLine="480"/>
        <w:rPr>
          <w:rFonts w:ascii="Times New Roman" w:eastAsia="宋体" w:hAnsi="Times New Roman" w:cs="仿宋"/>
          <w:sz w:val="24"/>
        </w:rPr>
      </w:pPr>
      <w:r>
        <w:rPr>
          <w:rFonts w:ascii="Times New Roman" w:eastAsia="宋体" w:hAnsi="Times New Roman" w:cs="仿宋" w:hint="eastAsia"/>
          <w:sz w:val="24"/>
        </w:rPr>
        <w:t>将本规程研究成果应用于苏州城北路地下综合管廊、苏州澄阳路地下综合管廊、吴中太湖新城地下综合管廊、苏州桑田岛综合管廊、苏州工业园区月亮</w:t>
      </w:r>
      <w:proofErr w:type="gramStart"/>
      <w:r>
        <w:rPr>
          <w:rFonts w:ascii="Times New Roman" w:eastAsia="宋体" w:hAnsi="Times New Roman" w:cs="仿宋" w:hint="eastAsia"/>
          <w:sz w:val="24"/>
        </w:rPr>
        <w:t>湾综合</w:t>
      </w:r>
      <w:proofErr w:type="gramEnd"/>
      <w:r>
        <w:rPr>
          <w:rFonts w:ascii="Times New Roman" w:eastAsia="宋体" w:hAnsi="Times New Roman" w:cs="仿宋" w:hint="eastAsia"/>
          <w:sz w:val="24"/>
        </w:rPr>
        <w:t>管廊、徐圩新区地下综合管廊等综合管廊项目，取得较好的成效。</w:t>
      </w:r>
    </w:p>
    <w:sectPr w:rsidR="004B7CE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6A15" w14:textId="77777777" w:rsidR="009F039A" w:rsidRDefault="009F039A">
      <w:pPr>
        <w:rPr>
          <w:rFonts w:hint="eastAsia"/>
        </w:rPr>
      </w:pPr>
      <w:r>
        <w:separator/>
      </w:r>
    </w:p>
  </w:endnote>
  <w:endnote w:type="continuationSeparator" w:id="0">
    <w:p w14:paraId="677EA91E" w14:textId="77777777" w:rsidR="009F039A" w:rsidRDefault="009F03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7437837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4ADA782A" w14:textId="77777777" w:rsidR="004B7CE1" w:rsidRDefault="00000000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B19A" w14:textId="77777777" w:rsidR="009F039A" w:rsidRDefault="009F039A">
      <w:pPr>
        <w:rPr>
          <w:rFonts w:hint="eastAsia"/>
        </w:rPr>
      </w:pPr>
      <w:r>
        <w:separator/>
      </w:r>
    </w:p>
  </w:footnote>
  <w:footnote w:type="continuationSeparator" w:id="0">
    <w:p w14:paraId="4B08822C" w14:textId="77777777" w:rsidR="009F039A" w:rsidRDefault="009F03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CA4"/>
    <w:rsid w:val="00012589"/>
    <w:rsid w:val="00024CA4"/>
    <w:rsid w:val="000606D6"/>
    <w:rsid w:val="0006221B"/>
    <w:rsid w:val="00067C4B"/>
    <w:rsid w:val="0014425E"/>
    <w:rsid w:val="00160597"/>
    <w:rsid w:val="001606B6"/>
    <w:rsid w:val="00175F8D"/>
    <w:rsid w:val="0018757D"/>
    <w:rsid w:val="001A1E6C"/>
    <w:rsid w:val="001A376B"/>
    <w:rsid w:val="00257BE1"/>
    <w:rsid w:val="002A6EF7"/>
    <w:rsid w:val="002B01D9"/>
    <w:rsid w:val="002B4110"/>
    <w:rsid w:val="002C36AB"/>
    <w:rsid w:val="00330616"/>
    <w:rsid w:val="003315BF"/>
    <w:rsid w:val="003F316A"/>
    <w:rsid w:val="00446306"/>
    <w:rsid w:val="0047179A"/>
    <w:rsid w:val="0047220B"/>
    <w:rsid w:val="00484662"/>
    <w:rsid w:val="004B1F6C"/>
    <w:rsid w:val="004B7CE1"/>
    <w:rsid w:val="005B392F"/>
    <w:rsid w:val="005B502C"/>
    <w:rsid w:val="005C7DCE"/>
    <w:rsid w:val="00637E88"/>
    <w:rsid w:val="0069781A"/>
    <w:rsid w:val="006A0291"/>
    <w:rsid w:val="006C13F3"/>
    <w:rsid w:val="006C31AB"/>
    <w:rsid w:val="006F0906"/>
    <w:rsid w:val="006F0D94"/>
    <w:rsid w:val="00720D9F"/>
    <w:rsid w:val="00736838"/>
    <w:rsid w:val="007760E2"/>
    <w:rsid w:val="0079449D"/>
    <w:rsid w:val="007C7849"/>
    <w:rsid w:val="007D113A"/>
    <w:rsid w:val="007D3C39"/>
    <w:rsid w:val="008653F9"/>
    <w:rsid w:val="008B0691"/>
    <w:rsid w:val="008F3813"/>
    <w:rsid w:val="00940C5C"/>
    <w:rsid w:val="009A2C37"/>
    <w:rsid w:val="009A6329"/>
    <w:rsid w:val="009F039A"/>
    <w:rsid w:val="00A0523E"/>
    <w:rsid w:val="00A13D7B"/>
    <w:rsid w:val="00A67D55"/>
    <w:rsid w:val="00AD092E"/>
    <w:rsid w:val="00B269DE"/>
    <w:rsid w:val="00B30121"/>
    <w:rsid w:val="00B37079"/>
    <w:rsid w:val="00B44616"/>
    <w:rsid w:val="00B66FB0"/>
    <w:rsid w:val="00BB70D7"/>
    <w:rsid w:val="00BE67B4"/>
    <w:rsid w:val="00C04935"/>
    <w:rsid w:val="00C35920"/>
    <w:rsid w:val="00C36A05"/>
    <w:rsid w:val="00C6775B"/>
    <w:rsid w:val="00CB618D"/>
    <w:rsid w:val="00D13351"/>
    <w:rsid w:val="00DB6105"/>
    <w:rsid w:val="00DC07FA"/>
    <w:rsid w:val="00DE6E06"/>
    <w:rsid w:val="00DF123C"/>
    <w:rsid w:val="00E17586"/>
    <w:rsid w:val="00E32025"/>
    <w:rsid w:val="00E71976"/>
    <w:rsid w:val="00EF6A14"/>
    <w:rsid w:val="00F46E87"/>
    <w:rsid w:val="00FA19D1"/>
    <w:rsid w:val="109202F8"/>
    <w:rsid w:val="1CCE5839"/>
    <w:rsid w:val="35C0308E"/>
    <w:rsid w:val="434C41B3"/>
    <w:rsid w:val="50502E09"/>
    <w:rsid w:val="570D3802"/>
    <w:rsid w:val="5B1B7851"/>
    <w:rsid w:val="6C6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DF147"/>
  <w15:docId w15:val="{7EE206CE-2A28-4544-AA0D-0B7D8252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  <w:lang w:val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  <w:lang w:val="en-GB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  <w:lang w:val="en-GB"/>
    </w:rPr>
  </w:style>
  <w:style w:type="character" w:customStyle="1" w:styleId="a4">
    <w:name w:val="纯文本 字符"/>
    <w:basedOn w:val="a0"/>
    <w:link w:val="a3"/>
    <w:rPr>
      <w:rFonts w:ascii="仿宋_GB2312" w:eastAsia="宋体" w:hAnsi="Times New Roman" w:cs="Times New Roman"/>
      <w:sz w:val="24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530</Words>
  <Characters>542</Characters>
  <Application>Microsoft Office Word</Application>
  <DocSecurity>0</DocSecurity>
  <Lines>20</Lines>
  <Paragraphs>19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小京 王</dc:creator>
  <cp:lastModifiedBy>李居柱</cp:lastModifiedBy>
  <cp:revision>12</cp:revision>
  <dcterms:created xsi:type="dcterms:W3CDTF">2025-08-25T06:40:00Z</dcterms:created>
  <dcterms:modified xsi:type="dcterms:W3CDTF">2025-09-12T02:11:00Z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eyJoZGlkIjoiYTc5YTYxYTQxZTAxMDE3ZTBjYjdlMjM4NDY3OWI3MGEiLCJ1c2VySWQiOiI2OTgyMDU3OTkifQ==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00BBA4039A7B43B189861EAC74643253_12</vt:lpwstr>
  </property>
</Properties>
</file>