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78B5B">
      <w:pPr>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w:t>
      </w:r>
      <w:r>
        <w:rPr>
          <w:rFonts w:asciiTheme="majorEastAsia" w:hAnsiTheme="majorEastAsia" w:eastAsiaTheme="majorEastAsia" w:cstheme="majorEastAsia"/>
          <w:b/>
          <w:bCs/>
          <w:sz w:val="44"/>
          <w:szCs w:val="44"/>
        </w:rPr>
        <w:t>24</w:t>
      </w:r>
      <w:r>
        <w:rPr>
          <w:rFonts w:hint="eastAsia" w:asciiTheme="majorEastAsia" w:hAnsiTheme="majorEastAsia" w:eastAsiaTheme="majorEastAsia" w:cstheme="majorEastAsia"/>
          <w:b/>
          <w:bCs/>
          <w:sz w:val="44"/>
          <w:szCs w:val="44"/>
        </w:rPr>
        <w:t>年度拟推荐中国铁道学会科学技术奖项目基本情况</w:t>
      </w:r>
    </w:p>
    <w:tbl>
      <w:tblPr>
        <w:tblStyle w:val="4"/>
        <w:tblW w:w="81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9"/>
        <w:gridCol w:w="6809"/>
      </w:tblGrid>
      <w:tr w14:paraId="4673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59" w:type="dxa"/>
            <w:vAlign w:val="center"/>
          </w:tcPr>
          <w:p w14:paraId="754A1479">
            <w:pPr>
              <w:jc w:val="center"/>
              <w:rPr>
                <w:rFonts w:ascii="黑体" w:hAnsi="黑体" w:eastAsia="黑体" w:cs="仿宋"/>
                <w:color w:val="000000"/>
                <w:sz w:val="28"/>
                <w:szCs w:val="28"/>
              </w:rPr>
            </w:pPr>
            <w:r>
              <w:rPr>
                <w:rFonts w:hint="eastAsia" w:ascii="黑体" w:hAnsi="黑体" w:eastAsia="黑体" w:cs="仿宋"/>
                <w:sz w:val="28"/>
                <w:szCs w:val="28"/>
              </w:rPr>
              <w:t>项目名称</w:t>
            </w:r>
          </w:p>
        </w:tc>
        <w:tc>
          <w:tcPr>
            <w:tcW w:w="6809" w:type="dxa"/>
            <w:vAlign w:val="center"/>
          </w:tcPr>
          <w:p w14:paraId="3600596C">
            <w:pPr>
              <w:adjustRightInd w:val="0"/>
              <w:snapToGrid w:val="0"/>
              <w:rPr>
                <w:rFonts w:ascii="仿宋" w:hAnsi="仿宋" w:eastAsia="仿宋" w:cs="仿宋"/>
                <w:color w:val="000000"/>
                <w:sz w:val="24"/>
              </w:rPr>
            </w:pPr>
            <w:r>
              <w:rPr>
                <w:rFonts w:hint="eastAsia" w:ascii="仿宋" w:hAnsi="仿宋" w:eastAsia="仿宋" w:cs="仿宋"/>
                <w:sz w:val="24"/>
              </w:rPr>
              <w:t>进一步提高铁路综合客运枢纽换乘效率研究</w:t>
            </w:r>
          </w:p>
        </w:tc>
      </w:tr>
      <w:tr w14:paraId="2DDF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59" w:type="dxa"/>
            <w:vAlign w:val="center"/>
          </w:tcPr>
          <w:p w14:paraId="52689686">
            <w:pPr>
              <w:jc w:val="center"/>
              <w:rPr>
                <w:rFonts w:ascii="黑体" w:hAnsi="黑体" w:eastAsia="黑体" w:cs="仿宋"/>
                <w:color w:val="000000"/>
                <w:sz w:val="28"/>
                <w:szCs w:val="28"/>
              </w:rPr>
            </w:pPr>
            <w:r>
              <w:rPr>
                <w:rFonts w:hint="eastAsia" w:ascii="黑体" w:hAnsi="黑体" w:eastAsia="黑体" w:cs="仿宋"/>
                <w:sz w:val="28"/>
                <w:szCs w:val="28"/>
              </w:rPr>
              <w:t>完成单位</w:t>
            </w:r>
          </w:p>
        </w:tc>
        <w:tc>
          <w:tcPr>
            <w:tcW w:w="6809" w:type="dxa"/>
            <w:vAlign w:val="center"/>
          </w:tcPr>
          <w:p w14:paraId="116369D3">
            <w:pPr>
              <w:adjustRightInd w:val="0"/>
              <w:snapToGrid w:val="0"/>
              <w:ind w:firstLine="240" w:firstLineChars="100"/>
              <w:rPr>
                <w:rFonts w:hint="eastAsia" w:ascii="仿宋" w:hAnsi="仿宋" w:eastAsia="仿宋" w:cs="仿宋"/>
                <w:color w:val="000000"/>
                <w:spacing w:val="-4"/>
                <w:sz w:val="24"/>
                <w:lang w:eastAsia="zh-CN"/>
              </w:rPr>
            </w:pPr>
            <w:r>
              <w:rPr>
                <w:rFonts w:hint="eastAsia" w:ascii="仿宋" w:hAnsi="仿宋" w:eastAsia="仿宋" w:cs="仿宋"/>
                <w:sz w:val="24"/>
              </w:rPr>
              <w:t>苏交科集团股份有限公司</w:t>
            </w:r>
            <w:r>
              <w:rPr>
                <w:rFonts w:hint="eastAsia" w:ascii="仿宋" w:hAnsi="仿宋" w:eastAsia="仿宋" w:cs="仿宋"/>
                <w:sz w:val="24"/>
                <w:lang w:eastAsia="zh-CN"/>
              </w:rPr>
              <w:t>、</w:t>
            </w:r>
            <w:r>
              <w:rPr>
                <w:rFonts w:hint="eastAsia" w:ascii="仿宋" w:hAnsi="仿宋" w:eastAsia="仿宋" w:cs="仿宋"/>
                <w:color w:val="000000" w:themeColor="text1"/>
                <w:sz w:val="24"/>
                <w:lang w:val="en-US" w:eastAsia="zh-CN"/>
                <w14:textFill>
                  <w14:solidFill>
                    <w14:schemeClr w14:val="tx1"/>
                  </w14:solidFill>
                </w14:textFill>
              </w:rPr>
              <w:t>中铁上海设计院集团有限公司</w:t>
            </w:r>
          </w:p>
        </w:tc>
      </w:tr>
      <w:tr w14:paraId="531DA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359" w:type="dxa"/>
            <w:vAlign w:val="center"/>
          </w:tcPr>
          <w:p w14:paraId="72570E3C">
            <w:pPr>
              <w:jc w:val="center"/>
              <w:rPr>
                <w:rFonts w:ascii="黑体" w:hAnsi="黑体" w:eastAsia="黑体" w:cs="仿宋"/>
                <w:color w:val="000000"/>
                <w:sz w:val="28"/>
                <w:szCs w:val="28"/>
              </w:rPr>
            </w:pPr>
            <w:r>
              <w:rPr>
                <w:rFonts w:hint="eastAsia" w:ascii="黑体" w:hAnsi="黑体" w:eastAsia="黑体" w:cs="仿宋"/>
                <w:sz w:val="28"/>
                <w:szCs w:val="28"/>
              </w:rPr>
              <w:t>完成人</w:t>
            </w:r>
          </w:p>
        </w:tc>
        <w:tc>
          <w:tcPr>
            <w:tcW w:w="6809" w:type="dxa"/>
            <w:vAlign w:val="center"/>
          </w:tcPr>
          <w:p w14:paraId="2FAB20FF">
            <w:pPr>
              <w:adjustRightInd w:val="0"/>
              <w:snapToGrid w:val="0"/>
              <w:ind w:firstLine="232" w:firstLineChars="100"/>
              <w:rPr>
                <w:rFonts w:ascii="仿宋" w:hAnsi="仿宋" w:eastAsia="仿宋" w:cs="仿宋"/>
                <w:color w:val="000000"/>
                <w:spacing w:val="-4"/>
                <w:sz w:val="24"/>
              </w:rPr>
            </w:pPr>
            <w:r>
              <w:rPr>
                <w:rFonts w:hint="eastAsia" w:ascii="仿宋" w:hAnsi="仿宋" w:eastAsia="仿宋" w:cs="仿宋"/>
                <w:color w:val="000000"/>
                <w:spacing w:val="-4"/>
                <w:sz w:val="24"/>
              </w:rPr>
              <w:t>1张海军，2王晨，3石利群，4胡俊豪，5袁宇晨，6蒋士朋，7徐洪敏，8蒋凯，9杨涵辛，10张传琪，11冒佩文，12于航，13季哲炫，14岳民</w:t>
            </w:r>
          </w:p>
        </w:tc>
      </w:tr>
      <w:tr w14:paraId="660E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6" w:hRule="atLeast"/>
          <w:jc w:val="center"/>
        </w:trPr>
        <w:tc>
          <w:tcPr>
            <w:tcW w:w="1359" w:type="dxa"/>
            <w:vAlign w:val="center"/>
          </w:tcPr>
          <w:p w14:paraId="53A78894">
            <w:pPr>
              <w:jc w:val="center"/>
              <w:rPr>
                <w:rFonts w:ascii="黑体" w:hAnsi="黑体" w:eastAsia="黑体" w:cs="仿宋"/>
                <w:color w:val="000000"/>
                <w:sz w:val="28"/>
                <w:szCs w:val="28"/>
              </w:rPr>
            </w:pPr>
            <w:r>
              <w:rPr>
                <w:rFonts w:hint="eastAsia" w:ascii="黑体" w:hAnsi="黑体" w:eastAsia="黑体" w:cs="仿宋"/>
                <w:sz w:val="28"/>
                <w:szCs w:val="28"/>
              </w:rPr>
              <w:t>项目简介</w:t>
            </w:r>
          </w:p>
        </w:tc>
        <w:tc>
          <w:tcPr>
            <w:tcW w:w="6809" w:type="dxa"/>
          </w:tcPr>
          <w:p w14:paraId="5A1E8470">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依据国家铁路局科技与法制司《关于填报课题申报书的通知》（科法函（〔2021〕165号），本课题作为国家铁路局科技与法制司2021年度六个铁路规划类课题之一开展研究。</w:t>
            </w:r>
          </w:p>
          <w:p w14:paraId="1993F39D">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近年来，我国铁路路网规模不断扩大，同时随着人民经济实力和生活水平的提高，旅客出行的需求和对运输服务质量的要求也在不断提升，因此开展进一步提高铁路综合客运枢纽换乘</w:t>
            </w:r>
            <w:bookmarkStart w:id="0" w:name="_GoBack"/>
            <w:bookmarkEnd w:id="0"/>
            <w:r>
              <w:rPr>
                <w:rFonts w:hint="eastAsia" w:ascii="仿宋" w:hAnsi="仿宋" w:eastAsia="仿宋" w:cs="仿宋"/>
                <w:color w:val="000000"/>
                <w:sz w:val="24"/>
              </w:rPr>
              <w:t>效率研究，是综合运输体系可持续发展、推动“四网融合”、满足人民多样化出行需求、实现铁路综合客运枢纽更新迭代的需要。</w:t>
            </w:r>
          </w:p>
          <w:p w14:paraId="26D8BCDF">
            <w:pPr>
              <w:adjustRightInd w:val="0"/>
              <w:snapToGrid w:val="0"/>
              <w:ind w:firstLine="240" w:firstLineChars="100"/>
              <w:rPr>
                <w:rFonts w:ascii="仿宋" w:hAnsi="仿宋" w:eastAsia="仿宋" w:cs="仿宋"/>
                <w:color w:val="000000"/>
                <w:sz w:val="24"/>
              </w:rPr>
            </w:pPr>
            <w:r>
              <w:rPr>
                <w:rFonts w:hint="eastAsia" w:ascii="仿宋" w:hAnsi="仿宋" w:eastAsia="仿宋" w:cs="仿宋"/>
                <w:color w:val="000000"/>
                <w:sz w:val="24"/>
              </w:rPr>
              <w:t>目前国内既有的研究成果中评价指标体系主要包括换乘效率、换乘顺畅性、换乘安全性和换乘舒适性等方面内容，对于直接体现枢纽换乘效率的主要换乘方式间的换乘时间以及枢纽至城市节点的通达时间和运营创新性方面的考虑较少，缺少反映枢纽换乘效率关键性指标的研究。在此背景下，本研究通过建立6个维度25项指标的铁路综合客运枢纽换乘效率评价指标体系，通过层次分析法确定影响铁路综合客运枢纽换乘效率评价指标的权重及关键指标，应用模糊综合评价模型评价铁路综合客运枢纽的换乘效率水平。重点对北京南站、上海虹桥站、广州南站等典型枢纽进行调研，提出能够反映铁路综合客运枢纽换乘效率的关键性指标及其目标值，对既有枢纽从硬件和软件两方面提出完善枢纽内指示标识、优化调整换乘配套设施、增设新业态交通功能区、合理组织各类流线、简化安检流程、实施枢纽一体化运营管理机制等意见。对新建铁路综合客运枢纽提出合理选择枢纽区位、枢纽设计及布局积极融合新理念、适度向枢纽内引入部分城市功能、以匹配的换乘配套设施支撑立体化枢纽发展等建议，为评价和提升我国铁路综合客运枢纽换乘效率、推动铁路综合客运枢纽体系发展提供支撑。</w:t>
            </w:r>
          </w:p>
          <w:p w14:paraId="3C6EEC4F">
            <w:pPr>
              <w:adjustRightInd w:val="0"/>
              <w:snapToGrid w:val="0"/>
              <w:ind w:firstLine="240" w:firstLineChars="100"/>
              <w:rPr>
                <w:rFonts w:ascii="仿宋" w:hAnsi="仿宋" w:eastAsia="仿宋" w:cs="仿宋"/>
                <w:b/>
                <w:color w:val="000000"/>
                <w:sz w:val="24"/>
              </w:rPr>
            </w:pPr>
            <w:r>
              <w:rPr>
                <w:rFonts w:hint="eastAsia" w:ascii="仿宋" w:hAnsi="仿宋" w:eastAsia="仿宋" w:cs="仿宋"/>
                <w:color w:val="000000"/>
                <w:sz w:val="24"/>
              </w:rPr>
              <w:t>基于本项目研究成果，后续又深入开展了《江苏省多层次多制式轨道交通协同运营便捷换乘模式及路径研究》、《推动多层次轨道交通高质量发展——南京都市圈视角下扬州轨道网布局思考》、《铁路客运枢纽换乘效率提升方案研究》、《江苏省城市群城际铁路运营服务标准研究》、《沪宁沿江高铁（苏州段）客运需求调查及列车开行优化方案》等项目研究，为公司产生综合经济效益达</w:t>
            </w:r>
            <w:r>
              <w:rPr>
                <w:rFonts w:ascii="仿宋" w:hAnsi="仿宋" w:eastAsia="仿宋" w:cs="仿宋"/>
                <w:color w:val="000000"/>
                <w:sz w:val="24"/>
              </w:rPr>
              <w:t>275.3</w:t>
            </w:r>
            <w:r>
              <w:rPr>
                <w:rFonts w:hint="eastAsia" w:ascii="仿宋" w:hAnsi="仿宋" w:eastAsia="仿宋" w:cs="仿宋"/>
                <w:color w:val="000000"/>
                <w:sz w:val="24"/>
              </w:rPr>
              <w:t>万元。</w:t>
            </w:r>
          </w:p>
        </w:tc>
      </w:tr>
    </w:tbl>
    <w:p w14:paraId="3CAC92C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175AD">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wps:spPr>
                    <wps:txbx>
                      <w:txbxContent>
                        <w:p w14:paraId="00F61EDD">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9sZGvRAAAAAgEAAA8AAAAAAAAAAQAgAAAAIgAAAGRycy9kb3ducmV2LnhtbFBLAQIUABQAAAAI&#10;AIdO4kAD09VxLQIAAFIEAAAOAAAAAAAAAAEAIAAAACABAABkcnMvZTJvRG9jLnhtbFBLBQYAAAAA&#10;BgAGAFkBAAC/BQAAAAA=&#10;">
              <v:fill on="f" focussize="0,0"/>
              <v:stroke on="f" weight="0.5pt"/>
              <v:imagedata o:title=""/>
              <o:lock v:ext="edit" aspectratio="f"/>
              <v:textbox inset="0mm,0mm,0mm,0mm" style="mso-fit-shape-to-text:t;">
                <w:txbxContent>
                  <w:p w14:paraId="00F61EDD">
                    <w:pPr>
                      <w:pStyle w:val="2"/>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kNWQzMWFiZDllMmYxODgzYTg3MDA0ZWNmZjk1NzkifQ=="/>
  </w:docVars>
  <w:rsids>
    <w:rsidRoot w:val="00C217D5"/>
    <w:rsid w:val="000460B6"/>
    <w:rsid w:val="00051FC2"/>
    <w:rsid w:val="000727B2"/>
    <w:rsid w:val="000A20CD"/>
    <w:rsid w:val="000A5873"/>
    <w:rsid w:val="000E208C"/>
    <w:rsid w:val="002102B8"/>
    <w:rsid w:val="00255141"/>
    <w:rsid w:val="00261BA4"/>
    <w:rsid w:val="003B3505"/>
    <w:rsid w:val="003C5369"/>
    <w:rsid w:val="004540EA"/>
    <w:rsid w:val="00457083"/>
    <w:rsid w:val="004640E6"/>
    <w:rsid w:val="004728AE"/>
    <w:rsid w:val="00481E20"/>
    <w:rsid w:val="004E6D5F"/>
    <w:rsid w:val="005412EA"/>
    <w:rsid w:val="005443EE"/>
    <w:rsid w:val="00555209"/>
    <w:rsid w:val="005A37C0"/>
    <w:rsid w:val="00730298"/>
    <w:rsid w:val="00771216"/>
    <w:rsid w:val="00771A76"/>
    <w:rsid w:val="007740F3"/>
    <w:rsid w:val="00777794"/>
    <w:rsid w:val="007F67A8"/>
    <w:rsid w:val="008171C8"/>
    <w:rsid w:val="0082032E"/>
    <w:rsid w:val="00825DE0"/>
    <w:rsid w:val="00842624"/>
    <w:rsid w:val="008467C7"/>
    <w:rsid w:val="00852C02"/>
    <w:rsid w:val="00862019"/>
    <w:rsid w:val="00875F08"/>
    <w:rsid w:val="00905B3B"/>
    <w:rsid w:val="00913A6C"/>
    <w:rsid w:val="009154BF"/>
    <w:rsid w:val="00915624"/>
    <w:rsid w:val="009165F7"/>
    <w:rsid w:val="0097357F"/>
    <w:rsid w:val="009A1FFA"/>
    <w:rsid w:val="00A07C7F"/>
    <w:rsid w:val="00A449FF"/>
    <w:rsid w:val="00A47307"/>
    <w:rsid w:val="00AC05D2"/>
    <w:rsid w:val="00B07601"/>
    <w:rsid w:val="00B128A5"/>
    <w:rsid w:val="00B30555"/>
    <w:rsid w:val="00B35E4C"/>
    <w:rsid w:val="00B55BAB"/>
    <w:rsid w:val="00C217D5"/>
    <w:rsid w:val="00C23F61"/>
    <w:rsid w:val="00C70B1A"/>
    <w:rsid w:val="00C92F0E"/>
    <w:rsid w:val="00CD2CB6"/>
    <w:rsid w:val="00D20DAE"/>
    <w:rsid w:val="00D80ECA"/>
    <w:rsid w:val="00D9313E"/>
    <w:rsid w:val="00DC545E"/>
    <w:rsid w:val="00EE6541"/>
    <w:rsid w:val="00F16623"/>
    <w:rsid w:val="00F70959"/>
    <w:rsid w:val="00FA213A"/>
    <w:rsid w:val="01D44D59"/>
    <w:rsid w:val="01D559E5"/>
    <w:rsid w:val="01FC085A"/>
    <w:rsid w:val="027B04B7"/>
    <w:rsid w:val="02CD33DD"/>
    <w:rsid w:val="036A6A3A"/>
    <w:rsid w:val="03C21754"/>
    <w:rsid w:val="054A45DB"/>
    <w:rsid w:val="05984BF0"/>
    <w:rsid w:val="0802481C"/>
    <w:rsid w:val="09D64550"/>
    <w:rsid w:val="0BA83515"/>
    <w:rsid w:val="0C6278C2"/>
    <w:rsid w:val="10892552"/>
    <w:rsid w:val="11210A55"/>
    <w:rsid w:val="14CF6686"/>
    <w:rsid w:val="15415407"/>
    <w:rsid w:val="16104AEA"/>
    <w:rsid w:val="18181EBD"/>
    <w:rsid w:val="1958391F"/>
    <w:rsid w:val="19B751C6"/>
    <w:rsid w:val="1AE528D2"/>
    <w:rsid w:val="1B603EC0"/>
    <w:rsid w:val="1BB04A0D"/>
    <w:rsid w:val="1C1F5E3B"/>
    <w:rsid w:val="1C7070A7"/>
    <w:rsid w:val="1D246213"/>
    <w:rsid w:val="1F924BAC"/>
    <w:rsid w:val="21C022A9"/>
    <w:rsid w:val="22431C85"/>
    <w:rsid w:val="22652085"/>
    <w:rsid w:val="226E53B9"/>
    <w:rsid w:val="23196BD2"/>
    <w:rsid w:val="27F40EEE"/>
    <w:rsid w:val="29506CF4"/>
    <w:rsid w:val="2B0E1D8D"/>
    <w:rsid w:val="2DE70BC6"/>
    <w:rsid w:val="2E056548"/>
    <w:rsid w:val="2EAF1870"/>
    <w:rsid w:val="2EBD3706"/>
    <w:rsid w:val="304E62FD"/>
    <w:rsid w:val="313F1C02"/>
    <w:rsid w:val="316F0CAF"/>
    <w:rsid w:val="327417C3"/>
    <w:rsid w:val="329A23BC"/>
    <w:rsid w:val="32C37060"/>
    <w:rsid w:val="33077DFD"/>
    <w:rsid w:val="346E0D7F"/>
    <w:rsid w:val="36D9522A"/>
    <w:rsid w:val="36E1405C"/>
    <w:rsid w:val="37E356C3"/>
    <w:rsid w:val="38572F51"/>
    <w:rsid w:val="39B44C3E"/>
    <w:rsid w:val="3B337187"/>
    <w:rsid w:val="3E771EFA"/>
    <w:rsid w:val="3ECC2CC4"/>
    <w:rsid w:val="40DA3199"/>
    <w:rsid w:val="41234682"/>
    <w:rsid w:val="41B277F1"/>
    <w:rsid w:val="45D10051"/>
    <w:rsid w:val="4696198B"/>
    <w:rsid w:val="479B5DDE"/>
    <w:rsid w:val="480F7007"/>
    <w:rsid w:val="498406F3"/>
    <w:rsid w:val="49DB60B5"/>
    <w:rsid w:val="4ACC7FCC"/>
    <w:rsid w:val="4AE41EF4"/>
    <w:rsid w:val="4C6B5D68"/>
    <w:rsid w:val="4C965708"/>
    <w:rsid w:val="4F18302E"/>
    <w:rsid w:val="51997426"/>
    <w:rsid w:val="52A47850"/>
    <w:rsid w:val="535C7FC7"/>
    <w:rsid w:val="53AC3DC1"/>
    <w:rsid w:val="57BD4F88"/>
    <w:rsid w:val="5AA75215"/>
    <w:rsid w:val="5B3A676E"/>
    <w:rsid w:val="5C835D04"/>
    <w:rsid w:val="5E7479AC"/>
    <w:rsid w:val="628050DD"/>
    <w:rsid w:val="63B0728F"/>
    <w:rsid w:val="64AD53DE"/>
    <w:rsid w:val="66B232DC"/>
    <w:rsid w:val="67FD6397"/>
    <w:rsid w:val="68151AB1"/>
    <w:rsid w:val="6AAE2AD3"/>
    <w:rsid w:val="6B667A6E"/>
    <w:rsid w:val="6C69425A"/>
    <w:rsid w:val="6CA812AE"/>
    <w:rsid w:val="6EBC0AB1"/>
    <w:rsid w:val="6FC86654"/>
    <w:rsid w:val="6FF52C18"/>
    <w:rsid w:val="702367C5"/>
    <w:rsid w:val="7089785E"/>
    <w:rsid w:val="71995998"/>
    <w:rsid w:val="72C6443D"/>
    <w:rsid w:val="75E0557C"/>
    <w:rsid w:val="77395AFB"/>
    <w:rsid w:val="7847247D"/>
    <w:rsid w:val="7B7F1F69"/>
    <w:rsid w:val="7C587FF2"/>
    <w:rsid w:val="7C717658"/>
    <w:rsid w:val="7CCF0FF4"/>
    <w:rsid w:val="7D401025"/>
    <w:rsid w:val="7D757205"/>
    <w:rsid w:val="7EE91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1014</Words>
  <Characters>1035</Characters>
  <Lines>7</Lines>
  <Paragraphs>2</Paragraphs>
  <TotalTime>0</TotalTime>
  <ScaleCrop>false</ScaleCrop>
  <LinksUpToDate>false</LinksUpToDate>
  <CharactersWithSpaces>1035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2024-07-04T03:31:00Z</dcterms:created>
  <dc:creator>205</dc:creator>
  <cp:lastModifiedBy>肥肥妮妮</cp:lastModifiedBy>
  <cp:lastPrinted>2022-05-13T02:16:00Z</cp:lastPrinted>
  <dcterms:modified xsi:type="dcterms:W3CDTF">2024-07-11T07:05:17Z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E3E10F1D5A5046D0B25307FCD0A57089_12</vt:lpwstr>
  </property>
</Properties>
</file>